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7CC2" w14:textId="6A738C14" w:rsidR="00AE1A8C" w:rsidRDefault="00AE1A8C" w:rsidP="00AE1A8C">
      <w:pPr>
        <w:pStyle w:val="FR2"/>
        <w:spacing w:before="0" w:line="276" w:lineRule="auto"/>
        <w:ind w:left="0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B6DFCE3" w14:textId="71709A07" w:rsidR="00AE1A8C" w:rsidRDefault="00AE1A8C" w:rsidP="00AE1A8C">
      <w:pPr>
        <w:pStyle w:val="FR2"/>
        <w:spacing w:before="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Umowa  nr </w:t>
      </w:r>
    </w:p>
    <w:p w14:paraId="358B6536" w14:textId="77777777" w:rsidR="00AE1A8C" w:rsidRDefault="00AE1A8C" w:rsidP="00AE1A8C">
      <w:pPr>
        <w:pStyle w:val="FR2"/>
        <w:spacing w:before="0"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FB68CCD" w14:textId="23B7708C" w:rsidR="00AE1A8C" w:rsidRDefault="00AE1A8C" w:rsidP="00AE1A8C">
      <w:pPr>
        <w:pStyle w:val="FR2"/>
        <w:spacing w:before="0" w:line="276" w:lineRule="auto"/>
        <w:ind w:left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Umowa zawarta w dniu </w:t>
      </w:r>
      <w:r w:rsidR="00B4743E">
        <w:rPr>
          <w:rFonts w:ascii="Arial" w:hAnsi="Arial" w:cs="Arial"/>
          <w:b w:val="0"/>
          <w:sz w:val="24"/>
          <w:szCs w:val="24"/>
        </w:rPr>
        <w:t xml:space="preserve">25 kwietnia 2023 </w:t>
      </w:r>
      <w:r>
        <w:rPr>
          <w:rFonts w:ascii="Arial" w:hAnsi="Arial" w:cs="Arial"/>
          <w:b w:val="0"/>
          <w:sz w:val="24"/>
          <w:szCs w:val="24"/>
        </w:rPr>
        <w:t xml:space="preserve">r. w Rzeszowie pomiędzy Gminą Miasto Rzeszów, 35-064 Rzeszów, ul. Rynek 1,  NIP 813-00-08-613, reprezentowaną przez </w:t>
      </w:r>
    </w:p>
    <w:p w14:paraId="5944798D" w14:textId="77777777" w:rsidR="00AE1A8C" w:rsidRPr="00B4743E" w:rsidRDefault="00AE1A8C" w:rsidP="00AE1A8C">
      <w:pPr>
        <w:autoSpaceDN w:val="0"/>
        <w:spacing w:line="276" w:lineRule="auto"/>
        <w:mirrorIndents/>
        <w:jc w:val="both"/>
        <w:rPr>
          <w:rFonts w:ascii="Arial" w:hAnsi="Arial" w:cs="Arial"/>
          <w:iCs/>
          <w:kern w:val="3"/>
          <w:sz w:val="24"/>
          <w:szCs w:val="24"/>
          <w:lang w:bidi="en-US"/>
        </w:rPr>
      </w:pPr>
      <w:r>
        <w:rPr>
          <w:rFonts w:ascii="Arial" w:hAnsi="Arial" w:cs="Arial"/>
          <w:i/>
          <w:kern w:val="3"/>
          <w:sz w:val="24"/>
          <w:szCs w:val="24"/>
          <w:lang w:bidi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F7F156" w14:textId="77777777" w:rsidR="00AE1A8C" w:rsidRDefault="00AE1A8C" w:rsidP="00AE1A8C">
      <w:pPr>
        <w:autoSpaceDN w:val="0"/>
        <w:spacing w:line="276" w:lineRule="auto"/>
        <w:contextualSpacing/>
        <w:mirrorIndents/>
        <w:jc w:val="both"/>
        <w:rPr>
          <w:rFonts w:ascii="Arial" w:hAnsi="Arial" w:cs="Arial"/>
          <w:b/>
          <w:kern w:val="3"/>
          <w:sz w:val="24"/>
          <w:szCs w:val="24"/>
          <w:lang w:bidi="en-US"/>
        </w:rPr>
      </w:pPr>
      <w:r>
        <w:rPr>
          <w:rFonts w:ascii="Arial" w:hAnsi="Arial" w:cs="Arial"/>
          <w:kern w:val="3"/>
          <w:sz w:val="24"/>
          <w:szCs w:val="24"/>
          <w:lang w:bidi="en-US"/>
        </w:rPr>
        <w:t>zwaną dalej „Zamawiającym”,</w:t>
      </w:r>
    </w:p>
    <w:p w14:paraId="6CF24549" w14:textId="77777777" w:rsidR="00AE1A8C" w:rsidRDefault="00AE1A8C" w:rsidP="00AE1A8C">
      <w:pPr>
        <w:autoSpaceDN w:val="0"/>
        <w:spacing w:line="276" w:lineRule="auto"/>
        <w:contextualSpacing/>
        <w:mirrorIndents/>
        <w:jc w:val="both"/>
        <w:rPr>
          <w:rFonts w:ascii="Arial" w:hAnsi="Arial" w:cs="Arial"/>
          <w:i/>
          <w:kern w:val="3"/>
          <w:sz w:val="24"/>
          <w:szCs w:val="24"/>
          <w:lang w:bidi="en-US"/>
        </w:rPr>
      </w:pPr>
      <w:r>
        <w:rPr>
          <w:rFonts w:ascii="Arial" w:hAnsi="Arial" w:cs="Arial"/>
          <w:i/>
          <w:kern w:val="3"/>
          <w:sz w:val="24"/>
          <w:szCs w:val="24"/>
          <w:lang w:bidi="en-US"/>
        </w:rPr>
        <w:t>a</w:t>
      </w:r>
    </w:p>
    <w:p w14:paraId="2558E194" w14:textId="77777777" w:rsidR="00AE1A8C" w:rsidRDefault="00AE1A8C" w:rsidP="00AE1A8C">
      <w:pPr>
        <w:autoSpaceDN w:val="0"/>
        <w:spacing w:line="276" w:lineRule="auto"/>
        <w:contextualSpacing/>
        <w:mirrorIndents/>
        <w:jc w:val="both"/>
        <w:rPr>
          <w:rFonts w:ascii="Arial" w:hAnsi="Arial" w:cs="Arial"/>
          <w:i/>
          <w:kern w:val="3"/>
          <w:sz w:val="24"/>
          <w:szCs w:val="24"/>
          <w:lang w:bidi="en-US"/>
        </w:rPr>
      </w:pPr>
      <w:r>
        <w:rPr>
          <w:rFonts w:ascii="Arial" w:hAnsi="Arial" w:cs="Arial"/>
          <w:i/>
          <w:kern w:val="3"/>
          <w:sz w:val="24"/>
          <w:szCs w:val="24"/>
          <w:lang w:bidi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D2BF82" w14:textId="77777777" w:rsidR="00AE1A8C" w:rsidRDefault="00AE1A8C" w:rsidP="00AE1A8C">
      <w:pPr>
        <w:autoSpaceDN w:val="0"/>
        <w:spacing w:line="276" w:lineRule="auto"/>
        <w:contextualSpacing/>
        <w:mirrorIndents/>
        <w:jc w:val="both"/>
        <w:rPr>
          <w:rFonts w:ascii="Arial" w:hAnsi="Arial" w:cs="Arial"/>
          <w:b/>
          <w:kern w:val="3"/>
          <w:sz w:val="24"/>
          <w:szCs w:val="24"/>
          <w:lang w:bidi="en-US"/>
        </w:rPr>
      </w:pPr>
      <w:r>
        <w:rPr>
          <w:rFonts w:ascii="Arial" w:hAnsi="Arial" w:cs="Arial"/>
          <w:kern w:val="3"/>
          <w:sz w:val="24"/>
          <w:szCs w:val="24"/>
          <w:lang w:bidi="en-US"/>
        </w:rPr>
        <w:t>zwaną/ym  dalej „Wykonawcą”.</w:t>
      </w:r>
    </w:p>
    <w:p w14:paraId="7909C8C5" w14:textId="77777777" w:rsidR="00AE1A8C" w:rsidRDefault="00AE1A8C" w:rsidP="00AE1A8C">
      <w:pPr>
        <w:pStyle w:val="FR2"/>
        <w:spacing w:before="0" w:line="276" w:lineRule="auto"/>
        <w:ind w:left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07683903" w14:textId="77777777" w:rsidR="00AE1A8C" w:rsidRDefault="00AE1A8C" w:rsidP="00AE1A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rezultacie dokonania przez Zamawiającego wyboru oferty w drodze udzielenia zamówienia, na podstawie Regulaminu udzielania zamówień publicznych w Urzędzie Miasta Rzeszowa, których wartość nie przekracza wyrażonej w złotych równowartości kwoty 130 000 zł netto, stanowiącego załącznik do Zarządzenia nr 86/2020 Prezydenta Miasta Rzeszowa z dnia 30 grudnia 2020 r. z późn. zm., zawarto umowę o następującej treści:</w:t>
      </w:r>
    </w:p>
    <w:p w14:paraId="445FDCEA" w14:textId="77777777" w:rsidR="00AE1A8C" w:rsidRDefault="00AE1A8C" w:rsidP="00AE1A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AAD905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  <w:r>
        <w:rPr>
          <w:rFonts w:ascii="Arial" w:hAnsi="Arial" w:cs="Arial"/>
          <w:b/>
          <w:bCs/>
          <w:sz w:val="24"/>
          <w:szCs w:val="24"/>
        </w:rPr>
        <w:t xml:space="preserve"> PRZEDMIOT UMOWY</w:t>
      </w:r>
    </w:p>
    <w:p w14:paraId="315470C1" w14:textId="77777777" w:rsidR="00AE1A8C" w:rsidRDefault="00AE1A8C" w:rsidP="00AE1A8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Przedmiotem umowy jest sprzedaż kwiatów ciętych oraz kompozycji kwiatowych, określonych co do rodzaju i szacunkowych ilości w załączniku do niniejszej umowy</w:t>
      </w:r>
      <w:r>
        <w:rPr>
          <w:rFonts w:ascii="Arial" w:hAnsi="Arial" w:cs="Arial"/>
          <w:szCs w:val="24"/>
          <w:lang w:val="pl-PL" w:eastAsia="pl-PL"/>
        </w:rPr>
        <w:t>.</w:t>
      </w:r>
    </w:p>
    <w:p w14:paraId="0F767116" w14:textId="77777777" w:rsidR="00AE1A8C" w:rsidRDefault="00AE1A8C" w:rsidP="00AE1A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Zamawiający zastrzega sobie prawo zmian ilościowych w zakresie </w:t>
      </w:r>
      <w:r>
        <w:rPr>
          <w:rFonts w:ascii="Arial" w:hAnsi="Arial" w:cs="Arial"/>
          <w:szCs w:val="24"/>
          <w:lang w:eastAsia="pl-PL"/>
        </w:rPr>
        <w:t>kwiatów ciętych oraz kompozycji kwiatowych</w:t>
      </w:r>
      <w:r>
        <w:rPr>
          <w:rFonts w:ascii="Arial" w:hAnsi="Arial" w:cs="Arial"/>
          <w:szCs w:val="24"/>
          <w:lang w:val="pl-PL" w:eastAsia="pl-PL"/>
        </w:rPr>
        <w:t>.</w:t>
      </w:r>
      <w:r>
        <w:rPr>
          <w:rFonts w:ascii="Arial" w:hAnsi="Arial" w:cs="Arial"/>
          <w:szCs w:val="24"/>
        </w:rPr>
        <w:t xml:space="preserve"> Zmiany mogą polegać na zwiększeniu lub zmniejszeniu ilości jednego </w:t>
      </w:r>
      <w:r>
        <w:rPr>
          <w:rFonts w:ascii="Arial" w:hAnsi="Arial" w:cs="Arial"/>
          <w:szCs w:val="24"/>
          <w:lang w:val="pl-PL"/>
        </w:rPr>
        <w:t>rodzaju</w:t>
      </w:r>
      <w:r>
        <w:rPr>
          <w:rFonts w:ascii="Arial" w:hAnsi="Arial" w:cs="Arial"/>
          <w:szCs w:val="24"/>
        </w:rPr>
        <w:t xml:space="preserve"> kosztem odpowiednio zmniejszenia lub zwiększenia innego </w:t>
      </w:r>
      <w:r>
        <w:rPr>
          <w:rFonts w:ascii="Arial" w:hAnsi="Arial" w:cs="Arial"/>
          <w:szCs w:val="24"/>
          <w:lang w:val="pl-PL"/>
        </w:rPr>
        <w:t>rodzaju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pl-PL"/>
        </w:rPr>
        <w:t xml:space="preserve">kwiatów ciętych lub kompozycji kwiatowych </w:t>
      </w:r>
      <w:r>
        <w:rPr>
          <w:rFonts w:ascii="Arial" w:hAnsi="Arial" w:cs="Arial"/>
          <w:szCs w:val="24"/>
        </w:rPr>
        <w:t>objęt</w:t>
      </w:r>
      <w:r>
        <w:rPr>
          <w:rFonts w:ascii="Arial" w:hAnsi="Arial" w:cs="Arial"/>
          <w:szCs w:val="24"/>
          <w:lang w:val="pl-PL"/>
        </w:rPr>
        <w:t>ych</w:t>
      </w:r>
      <w:r>
        <w:rPr>
          <w:rFonts w:ascii="Arial" w:hAnsi="Arial" w:cs="Arial"/>
          <w:szCs w:val="24"/>
        </w:rPr>
        <w:t xml:space="preserve"> umową, przy zachowaniu cen jednostkowych podanych w ofercie. Powyższe zmiany nie mogą przekroczyć </w:t>
      </w:r>
      <w:r>
        <w:rPr>
          <w:rFonts w:ascii="Arial" w:hAnsi="Arial" w:cs="Arial"/>
          <w:szCs w:val="24"/>
          <w:lang w:val="pl-PL"/>
        </w:rPr>
        <w:t>5</w:t>
      </w:r>
      <w:r>
        <w:rPr>
          <w:rFonts w:ascii="Arial" w:hAnsi="Arial" w:cs="Arial"/>
          <w:szCs w:val="24"/>
        </w:rPr>
        <w:t xml:space="preserve">0% ilości poszczególnych </w:t>
      </w:r>
      <w:r>
        <w:rPr>
          <w:rFonts w:ascii="Arial" w:hAnsi="Arial" w:cs="Arial"/>
          <w:szCs w:val="24"/>
          <w:lang w:val="pl-PL"/>
        </w:rPr>
        <w:t>rodzajów</w:t>
      </w:r>
      <w:r>
        <w:rPr>
          <w:rFonts w:ascii="Arial" w:hAnsi="Arial" w:cs="Arial"/>
          <w:szCs w:val="24"/>
        </w:rPr>
        <w:t xml:space="preserve"> oraz nie mogą doprowadzić do zwiększenia ceny Wykonawcy.</w:t>
      </w:r>
    </w:p>
    <w:p w14:paraId="4DDD0BB8" w14:textId="77777777" w:rsidR="00AE1A8C" w:rsidRDefault="00AE1A8C" w:rsidP="00AE1A8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176A8F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2. WARUNKI ZAMÓWIENIA</w:t>
      </w:r>
    </w:p>
    <w:p w14:paraId="015FCC31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2917EA" w14:textId="77777777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Sprzedaż odbywać się będzie sukcesywnie, w terminach uzgodnionych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Zamawiającym, każdorazowo na podstawie zamówienia składanego przez Zamawiającego pocztą elektroniczną lub telefonicznie  przez osoby upoważnione przez zamawiającego wymienione w § 3 ust.9 najpóźniej w dniu poprzedzającym dzień dostawy do godziny 17:00.</w:t>
      </w:r>
    </w:p>
    <w:p w14:paraId="6A875AFA" w14:textId="18808025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Zamówienie określać będzie przedmiot zamówienia wraz z danymi niezbędnymi do prawidłowego zrealizowania dostawy i będzie dokonywane do budynku Urzędu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Miasta Rzeszowa:</w:t>
      </w:r>
      <w:r>
        <w:rPr>
          <w:rFonts w:ascii="Arial" w:hAnsi="Arial" w:cs="Arial"/>
          <w:sz w:val="24"/>
          <w:szCs w:val="24"/>
        </w:rPr>
        <w:t xml:space="preserve"> ul. Rynek 1</w:t>
      </w:r>
      <w:r w:rsidR="00B21941">
        <w:rPr>
          <w:rFonts w:ascii="Arial" w:hAnsi="Arial" w:cs="Arial"/>
          <w:sz w:val="24"/>
          <w:szCs w:val="24"/>
        </w:rPr>
        <w:t xml:space="preserve"> lub budynku Biura Rady Miasta Rzeszowa, </w:t>
      </w:r>
      <w:r w:rsidR="00B21941">
        <w:rPr>
          <w:rFonts w:ascii="Arial" w:hAnsi="Arial" w:cs="Arial"/>
          <w:sz w:val="24"/>
          <w:szCs w:val="24"/>
        </w:rPr>
        <w:br/>
        <w:t>ul. Bożnicza 2.</w:t>
      </w:r>
    </w:p>
    <w:p w14:paraId="65BA0E7F" w14:textId="14C0CE0E" w:rsidR="00AE1A8C" w:rsidRDefault="00AE1A8C" w:rsidP="00AE1A8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 xml:space="preserve">Wykonawca zobowiązuje się do wykonania przedmiotu zamówienia </w:t>
      </w:r>
      <w:r w:rsidR="00B21941">
        <w:rPr>
          <w:rFonts w:ascii="Arial" w:hAnsi="Arial" w:cs="Arial"/>
          <w:szCs w:val="24"/>
          <w:lang w:eastAsia="pl-PL"/>
        </w:rPr>
        <w:br/>
      </w:r>
      <w:r>
        <w:rPr>
          <w:rFonts w:ascii="Arial" w:hAnsi="Arial" w:cs="Arial"/>
          <w:szCs w:val="24"/>
          <w:lang w:eastAsia="pl-PL"/>
        </w:rPr>
        <w:t xml:space="preserve">z zachowaniem staranności zawodowej, rzetelnie i terminowo, a także do przestrzegania obowiązującego prawa i do dbałości o interesy Zamawiającego, w tym m.in. z zachowaniem następujących zasad: wszystkie elementy użyte do przygotowywanych kompozycji kwiatowych muszą być </w:t>
      </w:r>
      <w:r>
        <w:rPr>
          <w:rFonts w:ascii="Arial" w:hAnsi="Arial" w:cs="Arial"/>
          <w:szCs w:val="24"/>
          <w:lang w:val="pl-PL" w:eastAsia="pl-PL"/>
        </w:rPr>
        <w:t>najlepszym stopniu jakości ( świeże bez uszkodzeń)</w:t>
      </w:r>
      <w:r>
        <w:rPr>
          <w:rFonts w:ascii="Arial" w:hAnsi="Arial" w:cs="Arial"/>
          <w:szCs w:val="24"/>
          <w:lang w:eastAsia="pl-PL"/>
        </w:rPr>
        <w:t>, prawidłowo związane, w sposób uniemożliwiający poluzowanie kompozycji, taśma pomocnicza starannie ukryta, końce kwiatów równo obcięte, itp.</w:t>
      </w:r>
      <w:r>
        <w:rPr>
          <w:rFonts w:ascii="Arial" w:hAnsi="Arial" w:cs="Arial"/>
          <w:szCs w:val="24"/>
          <w:lang w:val="pl-PL" w:eastAsia="pl-PL"/>
        </w:rPr>
        <w:t xml:space="preserve"> Zamawiający dokona odbioru przedmiotu umowy i w przypadku jego niewłaściwej jakości odmówi odbioru i zażąda dostarczenia przedmiotu umowy ponownie oraz naliczy stosowne katy umowne.</w:t>
      </w:r>
    </w:p>
    <w:p w14:paraId="2DCB0AA2" w14:textId="77777777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Kompozycje kwiatowe winny być wykonane przy użyciu w szczególności następujących gatunków kwiatów: anturium, róża, koreanka, strelicja, astromeria, goździk, tulipan, eustoma, storczyk, słonecznik, gerbera, frezja, z dodatkami dekoracyjno-wypełniającymi typu: ruskus, trawa ozdobna, leder, salal, fastija, kordylina, wstążka, itp.</w:t>
      </w:r>
    </w:p>
    <w:p w14:paraId="6163C34A" w14:textId="77777777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realizacji zamówienia w trybie pilnym strony ustalają na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 godziny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licząc od daty i godziny złożenia zamówienia. </w:t>
      </w:r>
    </w:p>
    <w:p w14:paraId="4B47D0F0" w14:textId="77777777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ma obowiązek zapewnić sprzedaż przedmiotu zamówienia w każdy dzień tygodnia ( poniedziałek-niedziela), w godzinach 8.00-17.00.</w:t>
      </w:r>
    </w:p>
    <w:p w14:paraId="1D2765F9" w14:textId="77777777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zastrzega, że realizacja zamówienia po upływie  ….. godzin od umówionego terminu nie  ma znaczenia dla Zamawiającego i nie przyjmie on po upływie ww. terminu przedmiotu zamówienia oraz naliczy kary umowne, chyba że ustali inny termin dostawy z Wykonawcą. </w:t>
      </w:r>
    </w:p>
    <w:p w14:paraId="0B7FD2AF" w14:textId="77777777" w:rsidR="00AE1A8C" w:rsidRDefault="00AE1A8C" w:rsidP="00AE1A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o którym mowa w ust 7 Zamawiający dokona zakupu kompozycji kwiatowej z pominięciem umowy.    </w:t>
      </w:r>
    </w:p>
    <w:p w14:paraId="41C23327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31461E" w14:textId="77777777" w:rsidR="00AE1A8C" w:rsidRDefault="00AE1A8C" w:rsidP="00AE1A8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§ 3.</w:t>
      </w:r>
      <w:r>
        <w:rPr>
          <w:rFonts w:ascii="Arial" w:hAnsi="Arial" w:cs="Arial"/>
          <w:b/>
          <w:bCs/>
          <w:sz w:val="24"/>
          <w:szCs w:val="24"/>
        </w:rPr>
        <w:t xml:space="preserve"> WYNAGRODZENIE</w:t>
      </w:r>
    </w:p>
    <w:p w14:paraId="475BDCC4" w14:textId="77777777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Maksymalna wartość przedmiotu umowy została określona na kwotę  netto: ……………… PLN plus należny podatek VAT 8 %, co stanowi kwotę brutto: …………………  PLN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(słownie: ………………………… PLN)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312C50" w14:textId="43ADB4EB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zobowiązuje się zapłacić za zrealizowane zamówienie cenę w złotych brutto, zgodnie  z załącznikiem do umowy sporządzonym na podstawie złożonego przez Wykonawcę formularza ofertowego z dnia …………………. r., stanowiącym integralną część umowy. </w:t>
      </w:r>
    </w:p>
    <w:p w14:paraId="3B7DBC20" w14:textId="77777777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Wynagrodzenie, o którym mowa w ust. 1, jest wynagrodzeniem obejmującym wszystkie czynności niezbędne do prawidłowego wykonania umowy, nawet jeśli czynności te nie zostały wprost wyszczególnione w treści niniejszej umowy. </w:t>
      </w:r>
    </w:p>
    <w:p w14:paraId="61A6E0E7" w14:textId="56803D99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sobie prawo do niewykorzystania w pełnej wysokości kwoty, o której mowa w ust. 1., w takim wypadku Wykonawca otrzyma wynagrodzenie za faktycznie zrealizowane zamówienia.</w:t>
      </w:r>
    </w:p>
    <w:p w14:paraId="5A0EF07B" w14:textId="27F23E3A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 xml:space="preserve">Wykonawca będzie wystawiał fakturę lub rachunek </w:t>
      </w:r>
      <w:r w:rsidR="00604547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 xml:space="preserve">w ciągu 3 dni od realizacji 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lastRenderedPageBreak/>
        <w:t xml:space="preserve">zamówienia </w:t>
      </w:r>
      <w:r w:rsidR="00604547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 xml:space="preserve"> </w:t>
      </w:r>
      <w:r w:rsidR="00604547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>wy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>szczegó</w:t>
      </w:r>
      <w:r w:rsidR="00604547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>lnieniem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pl-PL"/>
        </w:rPr>
        <w:t xml:space="preserve"> opisu przedmiotu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2C9479" w14:textId="134A0F6A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zapłaci Wykonawcy należną kwotę w terminie do 14 dni od daty prawidłowo wystawionej i doręczonej faktury lub rachunku w drodze przelewu </w:t>
      </w:r>
      <w:r w:rsidR="0060454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rachunku Zamawiającego na rachunek Wykonawcy, wskazany przez niego na FV lub rachunku, według stawek podatku VAT obowiązujących w dniu wystawienia faktury.</w:t>
      </w:r>
    </w:p>
    <w:p w14:paraId="6B48AE1C" w14:textId="77777777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 termin zapłaty strony przyjmują dzień obciążenia rachunku Zamawiającego.</w:t>
      </w:r>
    </w:p>
    <w:p w14:paraId="5E4C654D" w14:textId="77777777" w:rsidR="00AE1A8C" w:rsidRDefault="00AE1A8C" w:rsidP="00AE1A8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wystawi fakturę na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nabywcę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: </w:t>
      </w:r>
      <w:r>
        <w:rPr>
          <w:rFonts w:ascii="Arial" w:hAnsi="Arial" w:cs="Arial"/>
          <w:b/>
          <w:sz w:val="24"/>
          <w:szCs w:val="24"/>
        </w:rPr>
        <w:t>Gmina Miasto Rzeszów</w:t>
      </w:r>
      <w:r>
        <w:rPr>
          <w:rFonts w:ascii="Arial" w:hAnsi="Arial" w:cs="Arial"/>
          <w:sz w:val="24"/>
          <w:szCs w:val="24"/>
        </w:rPr>
        <w:t>, ul. Rynek 1, 35-064 Rzeszów NIP 813-00-08-613</w:t>
      </w:r>
    </w:p>
    <w:p w14:paraId="33D72200" w14:textId="77777777" w:rsidR="00AE1A8C" w:rsidRDefault="00AE1A8C" w:rsidP="00AE1A8C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Odbiorcą faktury – </w:t>
      </w:r>
      <w:r>
        <w:rPr>
          <w:rFonts w:ascii="Arial" w:hAnsi="Arial" w:cs="Arial"/>
          <w:b/>
          <w:szCs w:val="24"/>
        </w:rPr>
        <w:t xml:space="preserve">płatnikiem </w:t>
      </w:r>
      <w:r>
        <w:rPr>
          <w:rFonts w:ascii="Arial" w:hAnsi="Arial" w:cs="Arial"/>
          <w:szCs w:val="24"/>
        </w:rPr>
        <w:t>będzie:</w:t>
      </w:r>
    </w:p>
    <w:p w14:paraId="5F402A79" w14:textId="634E4558" w:rsidR="00AE1A8C" w:rsidRDefault="00AE1A8C" w:rsidP="00AE1A8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Urząd Miasta Rzeszowa </w:t>
      </w:r>
      <w:r w:rsidR="00604547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04547">
        <w:rPr>
          <w:rFonts w:ascii="Arial" w:hAnsi="Arial" w:cs="Arial"/>
          <w:b/>
          <w:color w:val="000000"/>
          <w:sz w:val="24"/>
          <w:szCs w:val="24"/>
        </w:rPr>
        <w:t>Biuro Rady Miasta Rzeszowa</w:t>
      </w:r>
      <w:r>
        <w:rPr>
          <w:rFonts w:ascii="Arial" w:hAnsi="Arial" w:cs="Arial"/>
          <w:color w:val="000000"/>
          <w:sz w:val="24"/>
          <w:szCs w:val="24"/>
        </w:rPr>
        <w:t xml:space="preserve">,  ul. </w:t>
      </w:r>
      <w:r w:rsidR="00604547">
        <w:rPr>
          <w:rFonts w:ascii="Arial" w:hAnsi="Arial" w:cs="Arial"/>
          <w:color w:val="000000"/>
          <w:sz w:val="24"/>
          <w:szCs w:val="24"/>
        </w:rPr>
        <w:t>Bożnicza 2</w:t>
      </w:r>
      <w:r>
        <w:rPr>
          <w:rFonts w:ascii="Arial" w:hAnsi="Arial" w:cs="Arial"/>
          <w:color w:val="000000"/>
          <w:sz w:val="24"/>
          <w:szCs w:val="24"/>
        </w:rPr>
        <w:t>, 35-064 Rzeszów;</w:t>
      </w:r>
    </w:p>
    <w:p w14:paraId="3BAA40F2" w14:textId="77777777" w:rsidR="00AE1A8C" w:rsidRDefault="00AE1A8C" w:rsidP="00AE1A8C">
      <w:pPr>
        <w:pStyle w:val="Default"/>
        <w:keepNext/>
        <w:numPr>
          <w:ilvl w:val="0"/>
          <w:numId w:val="3"/>
        </w:numPr>
        <w:spacing w:line="276" w:lineRule="auto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Osobami upoważnionymi do współpracy ze strony Zamawiającego są : </w:t>
      </w:r>
    </w:p>
    <w:p w14:paraId="0D8A475A" w14:textId="77777777" w:rsidR="00AE1A8C" w:rsidRDefault="00AE1A8C" w:rsidP="00AE1A8C">
      <w:pPr>
        <w:pStyle w:val="Default"/>
        <w:keepNext/>
        <w:spacing w:line="276" w:lineRule="auto"/>
        <w:ind w:left="360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1)…………………………….</w:t>
      </w:r>
    </w:p>
    <w:p w14:paraId="0CE00D75" w14:textId="77777777" w:rsidR="00AE1A8C" w:rsidRDefault="00AE1A8C" w:rsidP="00AE1A8C">
      <w:pPr>
        <w:pStyle w:val="Default"/>
        <w:keepNext/>
        <w:spacing w:line="276" w:lineRule="auto"/>
        <w:ind w:left="360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2)……………………………..</w:t>
      </w:r>
    </w:p>
    <w:p w14:paraId="0A70F91B" w14:textId="77777777" w:rsidR="00AE1A8C" w:rsidRDefault="00AE1A8C" w:rsidP="00AE1A8C">
      <w:pPr>
        <w:pStyle w:val="Default"/>
        <w:keepNext/>
        <w:spacing w:line="276" w:lineRule="auto"/>
        <w:ind w:left="360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3)……………………………..</w:t>
      </w:r>
    </w:p>
    <w:p w14:paraId="2B112BBE" w14:textId="77777777" w:rsidR="00AE1A8C" w:rsidRDefault="00AE1A8C" w:rsidP="00AE1A8C">
      <w:pPr>
        <w:pStyle w:val="Default"/>
        <w:keepNext/>
        <w:spacing w:line="276" w:lineRule="auto"/>
        <w:ind w:left="360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4)…………………………….</w:t>
      </w:r>
    </w:p>
    <w:p w14:paraId="4CC7F4EF" w14:textId="77777777" w:rsidR="00AE1A8C" w:rsidRDefault="00AE1A8C" w:rsidP="00AE1A8C">
      <w:pPr>
        <w:pStyle w:val="Default"/>
        <w:keepNext/>
        <w:spacing w:line="276" w:lineRule="auto"/>
        <w:ind w:left="360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5)………………………………</w:t>
      </w:r>
    </w:p>
    <w:p w14:paraId="2E0C57A8" w14:textId="77777777" w:rsidR="00AE1A8C" w:rsidRDefault="00AE1A8C" w:rsidP="00AE1A8C">
      <w:pPr>
        <w:pStyle w:val="Default"/>
        <w:keepNext/>
        <w:spacing w:line="276" w:lineRule="auto"/>
        <w:ind w:left="360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6)………………………………</w:t>
      </w:r>
    </w:p>
    <w:p w14:paraId="2A8B91EA" w14:textId="6786DD2F" w:rsidR="00AE1A8C" w:rsidRDefault="00AE1A8C" w:rsidP="00AE1A8C">
      <w:pPr>
        <w:pStyle w:val="Default"/>
        <w:spacing w:line="276" w:lineRule="auto"/>
        <w:ind w:left="284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 </w:t>
      </w:r>
      <w:hyperlink r:id="rId5" w:history="1">
        <w:r w:rsidR="00604547" w:rsidRPr="00A83AD4">
          <w:rPr>
            <w:rStyle w:val="Hipercze"/>
            <w:rFonts w:ascii="Arial" w:eastAsia="Calibri" w:hAnsi="Arial" w:cs="Arial"/>
          </w:rPr>
          <w:t>brm@erzeszow.pl</w:t>
        </w:r>
      </w:hyperlink>
      <w:r>
        <w:rPr>
          <w:rFonts w:ascii="Arial" w:eastAsia="Calibri" w:hAnsi="Arial" w:cs="Arial"/>
          <w:color w:val="auto"/>
        </w:rPr>
        <w:t xml:space="preserve">, 017 875 </w:t>
      </w:r>
      <w:r w:rsidR="00604547">
        <w:rPr>
          <w:rFonts w:ascii="Arial" w:eastAsia="Calibri" w:hAnsi="Arial" w:cs="Arial"/>
          <w:color w:val="auto"/>
        </w:rPr>
        <w:t>4729</w:t>
      </w:r>
      <w:r>
        <w:rPr>
          <w:rFonts w:ascii="Arial" w:eastAsia="Calibri" w:hAnsi="Arial" w:cs="Arial"/>
          <w:color w:val="auto"/>
        </w:rPr>
        <w:t xml:space="preserve">, 017 875 </w:t>
      </w:r>
      <w:r w:rsidR="00604547">
        <w:rPr>
          <w:rFonts w:ascii="Arial" w:eastAsia="Calibri" w:hAnsi="Arial" w:cs="Arial"/>
          <w:color w:val="auto"/>
        </w:rPr>
        <w:t>4731</w:t>
      </w:r>
      <w:r>
        <w:rPr>
          <w:rFonts w:ascii="Arial" w:eastAsia="Calibri" w:hAnsi="Arial" w:cs="Arial"/>
          <w:color w:val="auto"/>
        </w:rPr>
        <w:t xml:space="preserve">, 017 875 </w:t>
      </w:r>
      <w:r w:rsidR="00604547">
        <w:rPr>
          <w:rFonts w:ascii="Arial" w:eastAsia="Calibri" w:hAnsi="Arial" w:cs="Arial"/>
          <w:color w:val="auto"/>
        </w:rPr>
        <w:t>4730.</w:t>
      </w:r>
    </w:p>
    <w:p w14:paraId="4769753B" w14:textId="77777777" w:rsidR="00AE1A8C" w:rsidRDefault="00AE1A8C" w:rsidP="00AE1A8C">
      <w:pPr>
        <w:pStyle w:val="Default"/>
        <w:spacing w:line="276" w:lineRule="auto"/>
        <w:ind w:left="284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telefon ,adres e-mail).</w:t>
      </w:r>
    </w:p>
    <w:p w14:paraId="33C32D41" w14:textId="77777777" w:rsidR="00AE1A8C" w:rsidRDefault="00AE1A8C" w:rsidP="00AE1A8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Osobami upoważnionymi do współpracy ze strony Wykonawcy są: </w:t>
      </w:r>
    </w:p>
    <w:p w14:paraId="61ABE1C4" w14:textId="77777777" w:rsidR="00AE1A8C" w:rsidRDefault="00AE1A8C" w:rsidP="00AE1A8C">
      <w:pPr>
        <w:pStyle w:val="Default"/>
        <w:numPr>
          <w:ilvl w:val="0"/>
          <w:numId w:val="4"/>
        </w:numPr>
        <w:spacing w:line="276" w:lineRule="auto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…………………………..</w:t>
      </w:r>
    </w:p>
    <w:p w14:paraId="1A00FD2A" w14:textId="77777777" w:rsidR="00AE1A8C" w:rsidRDefault="00AE1A8C" w:rsidP="00AE1A8C">
      <w:pPr>
        <w:pStyle w:val="Default"/>
        <w:numPr>
          <w:ilvl w:val="0"/>
          <w:numId w:val="4"/>
        </w:numPr>
        <w:spacing w:line="276" w:lineRule="auto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…………………………..</w:t>
      </w:r>
    </w:p>
    <w:p w14:paraId="32FCE962" w14:textId="77777777" w:rsidR="00AE1A8C" w:rsidRDefault="00AE1A8C" w:rsidP="00AE1A8C">
      <w:pPr>
        <w:pStyle w:val="Default"/>
        <w:spacing w:line="276" w:lineRule="auto"/>
        <w:ind w:left="284"/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>….................................................................................................................</w:t>
      </w:r>
    </w:p>
    <w:p w14:paraId="2B922620" w14:textId="3BE047B0" w:rsidR="00AE1A8C" w:rsidRDefault="00AE1A8C" w:rsidP="00AE1A8C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Zmiana osób wskazanych w ust 9 i 10 nie wymaga obowiązku zmiany umowy </w:t>
      </w:r>
      <w:r w:rsidR="00604547">
        <w:rPr>
          <w:rFonts w:ascii="Arial" w:hAnsi="Arial" w:cs="Arial"/>
          <w:lang w:eastAsia="pl-PL"/>
        </w:rPr>
        <w:br/>
      </w:r>
      <w:r>
        <w:rPr>
          <w:rFonts w:ascii="Arial" w:hAnsi="Arial" w:cs="Arial"/>
          <w:lang w:eastAsia="pl-PL"/>
        </w:rPr>
        <w:t>w formie aneksu a jedynie w pisemnego powiadomienia drugiej strony umowy.</w:t>
      </w:r>
    </w:p>
    <w:p w14:paraId="20CD6514" w14:textId="77777777" w:rsidR="00AE1A8C" w:rsidRDefault="00AE1A8C" w:rsidP="00AE1A8C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02AB86BD" w14:textId="757A7A6B" w:rsidR="00AE1A8C" w:rsidRPr="00604547" w:rsidRDefault="00AE1A8C" w:rsidP="00AE1A8C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Zadanie zostało ujęte w Uchwale Nr </w:t>
      </w:r>
      <w:r>
        <w:rPr>
          <w:rFonts w:ascii="Arial" w:hAnsi="Arial" w:cs="Arial"/>
          <w:szCs w:val="24"/>
          <w:lang w:val="pl-PL"/>
        </w:rPr>
        <w:t>LXXI/1555</w:t>
      </w:r>
      <w:r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  <w:lang w:val="pl-PL"/>
        </w:rPr>
        <w:t>2</w:t>
      </w:r>
      <w:r>
        <w:rPr>
          <w:rFonts w:ascii="Arial" w:hAnsi="Arial" w:cs="Arial"/>
          <w:szCs w:val="24"/>
        </w:rPr>
        <w:t xml:space="preserve"> Rady Miasta Rzeszowa </w:t>
      </w:r>
      <w:r w:rsidR="00604547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z dnia </w:t>
      </w:r>
      <w:r>
        <w:rPr>
          <w:rFonts w:ascii="Arial" w:hAnsi="Arial" w:cs="Arial"/>
          <w:szCs w:val="24"/>
          <w:lang w:val="pl-PL"/>
        </w:rPr>
        <w:t>13 grudnia 2022</w:t>
      </w:r>
      <w:r w:rsidR="00604547">
        <w:rPr>
          <w:rFonts w:ascii="Arial" w:hAnsi="Arial" w:cs="Arial"/>
          <w:szCs w:val="24"/>
          <w:lang w:val="pl-PL"/>
        </w:rPr>
        <w:t xml:space="preserve"> </w:t>
      </w:r>
      <w:r>
        <w:rPr>
          <w:rFonts w:ascii="Arial" w:hAnsi="Arial" w:cs="Arial"/>
          <w:szCs w:val="24"/>
          <w:lang w:val="pl-PL"/>
        </w:rPr>
        <w:t xml:space="preserve">r. </w:t>
      </w:r>
      <w:r>
        <w:rPr>
          <w:rFonts w:ascii="Arial" w:hAnsi="Arial" w:cs="Arial"/>
          <w:szCs w:val="24"/>
        </w:rPr>
        <w:t>w sprawie budżetu Miasta Rzeszowa na 202</w:t>
      </w:r>
      <w:r>
        <w:rPr>
          <w:rFonts w:ascii="Arial" w:hAnsi="Arial" w:cs="Arial"/>
          <w:szCs w:val="24"/>
          <w:lang w:val="pl-PL"/>
        </w:rPr>
        <w:t>3</w:t>
      </w:r>
      <w:r>
        <w:rPr>
          <w:rFonts w:ascii="Arial" w:hAnsi="Arial" w:cs="Arial"/>
          <w:szCs w:val="24"/>
        </w:rPr>
        <w:t xml:space="preserve"> r. </w:t>
      </w:r>
      <w:r w:rsidR="00604547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z późniejszymi zmianami </w:t>
      </w:r>
      <w:r>
        <w:rPr>
          <w:rFonts w:ascii="Arial" w:hAnsi="Arial" w:cs="Arial"/>
          <w:b/>
          <w:szCs w:val="24"/>
        </w:rPr>
        <w:t>Dział 750 Rozdział 750</w:t>
      </w:r>
      <w:r w:rsidR="00604547">
        <w:rPr>
          <w:rFonts w:ascii="Arial" w:hAnsi="Arial" w:cs="Arial"/>
          <w:b/>
          <w:szCs w:val="24"/>
          <w:lang w:val="pl-PL"/>
        </w:rPr>
        <w:t>22</w:t>
      </w:r>
      <w:r>
        <w:rPr>
          <w:rFonts w:ascii="Arial" w:hAnsi="Arial" w:cs="Arial"/>
          <w:b/>
          <w:szCs w:val="24"/>
        </w:rPr>
        <w:t xml:space="preserve"> §</w:t>
      </w:r>
      <w:r>
        <w:rPr>
          <w:rFonts w:ascii="Arial" w:hAnsi="Arial" w:cs="Arial"/>
          <w:b/>
          <w:szCs w:val="24"/>
          <w:lang w:val="pl-PL"/>
        </w:rPr>
        <w:t xml:space="preserve"> </w:t>
      </w:r>
      <w:r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  <w:lang w:val="pl-PL"/>
        </w:rPr>
        <w:t>210</w:t>
      </w:r>
      <w:r w:rsidR="00604547">
        <w:rPr>
          <w:rFonts w:ascii="Arial" w:hAnsi="Arial" w:cs="Arial"/>
          <w:b/>
          <w:szCs w:val="24"/>
          <w:lang w:val="pl-PL"/>
        </w:rPr>
        <w:t xml:space="preserve"> (Rada Miasta i Rady Osiedli)</w:t>
      </w:r>
    </w:p>
    <w:p w14:paraId="5CF2A5FD" w14:textId="77777777" w:rsidR="00604547" w:rsidRPr="00604547" w:rsidRDefault="00604547" w:rsidP="00604547">
      <w:pPr>
        <w:widowControl w:val="0"/>
        <w:suppressAutoHyphens/>
        <w:spacing w:line="276" w:lineRule="auto"/>
        <w:jc w:val="both"/>
        <w:rPr>
          <w:rFonts w:ascii="Arial" w:hAnsi="Arial" w:cs="Arial"/>
          <w:szCs w:val="24"/>
        </w:rPr>
      </w:pPr>
    </w:p>
    <w:p w14:paraId="095CA54E" w14:textId="77777777" w:rsidR="00AE1A8C" w:rsidRDefault="00AE1A8C" w:rsidP="00AE1A8C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mirrorIndents/>
        <w:jc w:val="both"/>
        <w:rPr>
          <w:rFonts w:ascii="Arial" w:eastAsia="SimSun" w:hAnsi="Arial" w:cs="Arial"/>
          <w:kern w:val="2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t>Wykonawca nie może dokonać przelewu, zbycia lub obciążenia wierzytelności przysługującej mu od Zamawiającego.</w:t>
      </w:r>
    </w:p>
    <w:p w14:paraId="423E4DFF" w14:textId="76B7469D" w:rsidR="00AE1A8C" w:rsidRDefault="00AE1A8C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01CFD07" w14:textId="2323E976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3C00758" w14:textId="68E68CA3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FAE48F7" w14:textId="0C322053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A0EB58A" w14:textId="2157617A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0433FFE" w14:textId="1EFAAF5E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226768D" w14:textId="689ECB0C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E084AB" w14:textId="77777777" w:rsidR="00604547" w:rsidRDefault="00604547" w:rsidP="00AE1A8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B4303FF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4.ZMIANY</w:t>
      </w:r>
    </w:p>
    <w:p w14:paraId="04FD2C6D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9DFC87" w14:textId="77777777" w:rsidR="00AE1A8C" w:rsidRDefault="00AE1A8C" w:rsidP="00AE1A8C">
      <w:pPr>
        <w:pStyle w:val="Akapitzlist"/>
        <w:keepNext/>
        <w:numPr>
          <w:ilvl w:val="0"/>
          <w:numId w:val="5"/>
        </w:numPr>
        <w:spacing w:line="276" w:lineRule="auto"/>
        <w:jc w:val="both"/>
        <w:outlineLvl w:val="2"/>
        <w:rPr>
          <w:rFonts w:ascii="Arial" w:hAnsi="Arial" w:cs="Arial"/>
          <w:bCs/>
          <w:szCs w:val="24"/>
          <w:lang w:eastAsia="pl-PL"/>
        </w:rPr>
      </w:pPr>
      <w:r>
        <w:rPr>
          <w:rFonts w:ascii="Arial" w:hAnsi="Arial" w:cs="Arial"/>
          <w:bCs/>
          <w:szCs w:val="24"/>
          <w:lang w:eastAsia="pl-PL"/>
        </w:rPr>
        <w:t xml:space="preserve">Zamawiający w trakcie realizacji umowy może dokonywać zmian terminu i miejsca realizacji usługi według bieżących potrzeb i celowości ich wykonania, pod warunkiem nieprzekroczenia </w:t>
      </w:r>
      <w:r>
        <w:rPr>
          <w:rFonts w:ascii="Arial" w:hAnsi="Arial" w:cs="Arial"/>
          <w:bCs/>
          <w:szCs w:val="24"/>
          <w:lang w:val="pl-PL" w:eastAsia="pl-PL"/>
        </w:rPr>
        <w:t>ceny</w:t>
      </w:r>
      <w:r>
        <w:rPr>
          <w:rFonts w:ascii="Arial" w:hAnsi="Arial" w:cs="Arial"/>
          <w:bCs/>
          <w:szCs w:val="24"/>
          <w:lang w:eastAsia="pl-PL"/>
        </w:rPr>
        <w:t xml:space="preserve"> wymienionej w § 3 ust. 1.</w:t>
      </w:r>
    </w:p>
    <w:p w14:paraId="6AEDCA51" w14:textId="77777777" w:rsidR="00AE1A8C" w:rsidRDefault="00AE1A8C" w:rsidP="00AE1A8C">
      <w:pPr>
        <w:pStyle w:val="Akapitzlist"/>
        <w:keepNext/>
        <w:numPr>
          <w:ilvl w:val="0"/>
          <w:numId w:val="5"/>
        </w:numPr>
        <w:spacing w:line="276" w:lineRule="auto"/>
        <w:jc w:val="both"/>
        <w:outlineLvl w:val="2"/>
        <w:rPr>
          <w:rFonts w:ascii="Arial" w:eastAsia="Microsoft Sans Serif" w:hAnsi="Arial" w:cs="Arial"/>
          <w:color w:val="000000"/>
          <w:szCs w:val="24"/>
          <w:lang w:eastAsia="pl-PL"/>
        </w:rPr>
      </w:pPr>
      <w:r>
        <w:rPr>
          <w:rFonts w:ascii="Arial" w:eastAsia="Microsoft Sans Serif" w:hAnsi="Arial" w:cs="Arial"/>
          <w:color w:val="000000"/>
          <w:szCs w:val="24"/>
          <w:lang w:eastAsia="pl-PL"/>
        </w:rPr>
        <w:t>Zmiany postanowień umowy mogą dotyczyć w szczególności:</w:t>
      </w:r>
    </w:p>
    <w:p w14:paraId="3F776842" w14:textId="77777777" w:rsidR="00AE1A8C" w:rsidRDefault="00AE1A8C" w:rsidP="00AE1A8C">
      <w:pPr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 wynagrodzenia, w przypadku wprowadzenia przepisów powszechnie</w:t>
      </w:r>
      <w:r>
        <w:rPr>
          <w:rFonts w:ascii="Arial" w:eastAsia="Times New Roman" w:hAnsi="Arial" w:cs="Arial"/>
          <w:sz w:val="24"/>
          <w:szCs w:val="24"/>
        </w:rPr>
        <w:t xml:space="preserve"> obowiązujących nakładających bezwzględne prawa i obowiązki na Strony, np. zmiany stawki podatku od towaru i usług,</w:t>
      </w:r>
    </w:p>
    <w:p w14:paraId="62E775EE" w14:textId="77777777" w:rsidR="00AE1A8C" w:rsidRDefault="00AE1A8C" w:rsidP="00AE1A8C">
      <w:pPr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zmiany sposobu lub terminu wykonania przedmiotu umowy w przypadku zmian korzystnych dla Zamawiającego lub w przypadku, gdy potrzeba taka wynika ze zmiany przepisów lub zmian organizacyjnych u Zamawiającego,</w:t>
      </w:r>
    </w:p>
    <w:p w14:paraId="64A41003" w14:textId="77777777" w:rsidR="00AE1A8C" w:rsidRDefault="00AE1A8C" w:rsidP="00AE1A8C">
      <w:pPr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zmiany sposobu lub terminu  wykonania przedmiotu umowy w przypadku prawa lub okoliczności, których nie można było przewidzieć,</w:t>
      </w:r>
    </w:p>
    <w:p w14:paraId="05073A28" w14:textId="77777777" w:rsidR="00AE1A8C" w:rsidRDefault="00AE1A8C" w:rsidP="00AE1A8C">
      <w:pPr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zmiany sposobu lub terminu  wykonania przedmiotu umowy w przypadku powstania siły wyższej.</w:t>
      </w:r>
    </w:p>
    <w:p w14:paraId="014EB5B3" w14:textId="77777777" w:rsidR="00AE1A8C" w:rsidRDefault="00AE1A8C" w:rsidP="00AE1A8C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Microsoft Sans Serif" w:hAnsi="Arial" w:cs="Arial"/>
          <w:color w:val="000000"/>
          <w:sz w:val="24"/>
          <w:szCs w:val="24"/>
          <w:lang w:eastAsia="pl-PL"/>
        </w:rPr>
        <w:t xml:space="preserve">Wprowadzenie zmiany postanowień umowy wymaga formy pisemnego aneksu pod rygorem nieważności. </w:t>
      </w:r>
    </w:p>
    <w:p w14:paraId="439D4B1A" w14:textId="77777777" w:rsidR="00AE1A8C" w:rsidRDefault="00AE1A8C" w:rsidP="00AE1A8C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Strony zobowiązują się do wzajemnego powiadamiania się i oświadczają, że ich aktualne adresy dla korespondencji są następujące:</w:t>
      </w:r>
    </w:p>
    <w:p w14:paraId="0456EB55" w14:textId="6B593F6F" w:rsidR="00AE1A8C" w:rsidRDefault="00AE1A8C" w:rsidP="00AE1A8C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Zamawiający: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Gmina Miasto Rzeszów,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35-064 Rzeszów, Rynek 1, </w:t>
      </w:r>
      <w:r w:rsidR="0060454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tel.</w:t>
      </w:r>
      <w:r w:rsidR="006045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(17) 875 4729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</w:t>
      </w:r>
    </w:p>
    <w:p w14:paraId="158ED461" w14:textId="13ECA61B" w:rsidR="00AE1A8C" w:rsidRDefault="00AE1A8C" w:rsidP="00AE1A8C">
      <w:pPr>
        <w:spacing w:after="0" w:line="276" w:lineRule="auto"/>
        <w:ind w:left="1065"/>
        <w:jc w:val="both"/>
        <w:rPr>
          <w:rFonts w:ascii="Arial" w:eastAsia="Times New Roman" w:hAnsi="Arial" w:cs="Arial"/>
          <w:b/>
          <w:sz w:val="24"/>
          <w:szCs w:val="24"/>
          <w:lang w:val="en-GB"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  <w:lang w:val="en-GB" w:eastAsia="pl-PL"/>
        </w:rPr>
        <w:t xml:space="preserve">e-mail: </w:t>
      </w:r>
      <w:r w:rsidR="00604547" w:rsidRPr="00604547">
        <w:rPr>
          <w:rFonts w:ascii="Arial" w:eastAsia="Times New Roman" w:hAnsi="Arial" w:cs="Arial"/>
          <w:b/>
          <w:sz w:val="24"/>
          <w:szCs w:val="24"/>
          <w:lang w:val="en-GB" w:eastAsia="pl-PL"/>
        </w:rPr>
        <w:t>b</w:t>
      </w:r>
      <w:r w:rsidR="00604547">
        <w:rPr>
          <w:rFonts w:ascii="Arial" w:eastAsia="Times New Roman" w:hAnsi="Arial" w:cs="Arial"/>
          <w:b/>
          <w:sz w:val="24"/>
          <w:szCs w:val="24"/>
          <w:lang w:val="en-GB" w:eastAsia="pl-PL"/>
        </w:rPr>
        <w:t>rm@erzeszow.pl</w:t>
      </w:r>
    </w:p>
    <w:p w14:paraId="23763F11" w14:textId="77777777" w:rsidR="00AE1A8C" w:rsidRDefault="00AE1A8C" w:rsidP="00AE1A8C">
      <w:pPr>
        <w:spacing w:after="0" w:line="276" w:lineRule="auto"/>
        <w:ind w:left="1065"/>
        <w:jc w:val="both"/>
        <w:rPr>
          <w:rFonts w:ascii="Arial" w:eastAsia="Times New Roman" w:hAnsi="Arial" w:cs="Arial"/>
          <w:sz w:val="24"/>
          <w:szCs w:val="24"/>
          <w:lang w:val="en-GB" w:eastAsia="pl-PL"/>
        </w:rPr>
      </w:pPr>
    </w:p>
    <w:p w14:paraId="0A5E4100" w14:textId="77777777" w:rsidR="00AE1A8C" w:rsidRDefault="00AE1A8C" w:rsidP="00AE1A8C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en-GB" w:eastAsia="pl-PL"/>
        </w:rPr>
        <w:t xml:space="preserve">Wykonawca: </w:t>
      </w:r>
      <w:r>
        <w:rPr>
          <w:rFonts w:ascii="Arial" w:eastAsia="Times New Roman" w:hAnsi="Arial" w:cs="Arial"/>
          <w:b/>
          <w:sz w:val="24"/>
          <w:szCs w:val="24"/>
          <w:lang w:val="en-GB" w:eastAsia="pl-PL"/>
        </w:rPr>
        <w:t>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val="en-GB" w:eastAsia="pl-PL"/>
        </w:rPr>
        <w:t>.</w:t>
      </w:r>
    </w:p>
    <w:p w14:paraId="5CF05DF6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pl-PL"/>
        </w:rPr>
      </w:pPr>
    </w:p>
    <w:p w14:paraId="0C5192B8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5.KARY UMOWNE</w:t>
      </w:r>
    </w:p>
    <w:p w14:paraId="307642FC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F4827B" w14:textId="77777777" w:rsidR="00AE1A8C" w:rsidRDefault="00AE1A8C" w:rsidP="00AE1A8C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razie niewykonania lub nienależytego wykonania umowy Wykonawca zobowiązany jest do zapłaty na rzecz Zamawiającego następujących kar umownych:</w:t>
      </w:r>
    </w:p>
    <w:p w14:paraId="163E86B9" w14:textId="77777777" w:rsidR="00AE1A8C" w:rsidRDefault="00AE1A8C" w:rsidP="00AE1A8C">
      <w:pPr>
        <w:numPr>
          <w:ilvl w:val="0"/>
          <w:numId w:val="8"/>
        </w:numPr>
        <w:tabs>
          <w:tab w:val="num" w:pos="720"/>
        </w:tabs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niewykonanie przedmiotu zamówienia w oznaczonym terminie w wysokości 10% wartości brutto tego zamówienia za każdą godzinę opóźnienia, </w:t>
      </w:r>
    </w:p>
    <w:p w14:paraId="77C3191B" w14:textId="77777777" w:rsidR="00AE1A8C" w:rsidRDefault="00AE1A8C" w:rsidP="00AE1A8C">
      <w:pPr>
        <w:numPr>
          <w:ilvl w:val="0"/>
          <w:numId w:val="8"/>
        </w:numPr>
        <w:tabs>
          <w:tab w:val="num" w:pos="720"/>
        </w:tabs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nienależyte wykonanie przedmiotu zamówienia w wysokości 10% wartości brutto tego zamówienia </w:t>
      </w:r>
    </w:p>
    <w:p w14:paraId="12A71FF7" w14:textId="77777777" w:rsidR="00AE1A8C" w:rsidRDefault="00AE1A8C" w:rsidP="00AE1A8C">
      <w:pPr>
        <w:numPr>
          <w:ilvl w:val="0"/>
          <w:numId w:val="8"/>
        </w:numPr>
        <w:tabs>
          <w:tab w:val="num" w:pos="720"/>
        </w:tabs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 tytułu rozwiązania przez Zamawiającego umowy z przyczyn zależnych od Wykonawcy w wysokości 10% maksymalnej wartości przedmiotu umowy.</w:t>
      </w:r>
    </w:p>
    <w:p w14:paraId="308203A6" w14:textId="38C20520" w:rsidR="00AE1A8C" w:rsidRDefault="00AE1A8C" w:rsidP="00AE1A8C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Przez nienależyte wykonanie przedmiotu zamówienia Strony uznają </w:t>
      </w:r>
      <w:r w:rsidR="0060454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szczególności naruszenie warunków opisanych w § 2 ust. 3.</w:t>
      </w:r>
    </w:p>
    <w:p w14:paraId="06D2C4A2" w14:textId="77777777" w:rsidR="00AE1A8C" w:rsidRDefault="00AE1A8C" w:rsidP="00AE1A8C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Łączna wartość kar umownych, których może dochodzić Zamawiający wynosi 20% maksymalnej wartości przedmiotu umowy.</w:t>
      </w:r>
    </w:p>
    <w:p w14:paraId="5ECE3FB6" w14:textId="77777777" w:rsidR="00AE1A8C" w:rsidRDefault="00AE1A8C" w:rsidP="00AE1A8C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Naliczenie kar umownych winno być dokumentowane notą księgową z terminem płatności do 3 dni od dnia otrzymania noty obciążeniowej.</w:t>
      </w:r>
    </w:p>
    <w:p w14:paraId="296F0030" w14:textId="16773724" w:rsidR="00AE1A8C" w:rsidRDefault="00AE1A8C" w:rsidP="00AE1A8C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przypadku powtarzającego się niewykonania przedmiotu zamówienia w terminie wskazanym przez Zamawiającego lub nienależytego jego wykonania skutkującego trzykrotnym naliczeniem kar umownych  Zamawiający będzie uprawniony do odstąpienia od umowy z przyczyn zależnych od Wykonawcy w terminie kolejnych trzydziestu dni od stwierdzenia ostatniego naruszenia, przy czym oświadczenie </w:t>
      </w:r>
      <w:r w:rsidR="0060454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odstąpieniu od umowy skutkować będzie na przyszłość, zaś dotychczasowe rozliczenia miedzy stronami, w szczególności w zakresie wynagrodzenia za wykonane usługi oraz naliczonych kar umownych pozostaną w mocy. </w:t>
      </w:r>
    </w:p>
    <w:p w14:paraId="2266E777" w14:textId="77777777" w:rsidR="00AE1A8C" w:rsidRDefault="00AE1A8C" w:rsidP="00AE1A8C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przewidzianych w ust. 1 kar umownych, strony zastrzegają prawo dochodzenia odszkodowania uzupełniającego na zasadach ogólnych. </w:t>
      </w:r>
    </w:p>
    <w:p w14:paraId="60CA7248" w14:textId="77777777" w:rsidR="00AE1A8C" w:rsidRDefault="00AE1A8C" w:rsidP="00AE1A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8F1AE2" w14:textId="77777777" w:rsidR="00AE1A8C" w:rsidRDefault="00AE1A8C" w:rsidP="00AE1A8C">
      <w:pPr>
        <w:keepNext/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6. SIŁY WYŻSZE</w:t>
      </w:r>
    </w:p>
    <w:p w14:paraId="7A072B10" w14:textId="77777777" w:rsidR="00AE1A8C" w:rsidRDefault="00AE1A8C" w:rsidP="00AE1A8C">
      <w:pPr>
        <w:keepNext/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Microsoft Sans Serif" w:hAnsi="Arial" w:cs="Arial"/>
          <w:color w:val="000000"/>
          <w:sz w:val="24"/>
          <w:szCs w:val="24"/>
          <w:lang w:eastAsia="pl-PL"/>
        </w:rPr>
      </w:pPr>
    </w:p>
    <w:p w14:paraId="000BF249" w14:textId="77777777" w:rsidR="00AE1A8C" w:rsidRDefault="00AE1A8C" w:rsidP="00AE1A8C">
      <w:pPr>
        <w:keepNext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Microsoft Sans Serif" w:hAnsi="Arial" w:cs="Arial"/>
          <w:color w:val="000000"/>
          <w:sz w:val="24"/>
          <w:szCs w:val="24"/>
          <w:lang w:eastAsia="pl-PL"/>
        </w:rPr>
      </w:pPr>
      <w:r>
        <w:rPr>
          <w:rFonts w:ascii="Arial" w:eastAsia="Microsoft Sans Serif" w:hAnsi="Arial" w:cs="Arial"/>
          <w:color w:val="000000"/>
          <w:sz w:val="24"/>
          <w:szCs w:val="24"/>
          <w:lang w:eastAsia="pl-PL"/>
        </w:rPr>
        <w:t xml:space="preserve">Żadna ze Stron nie ponosi odpowiedzialności za opóźnienie lub niewykonanie umowy </w:t>
      </w:r>
      <w:r>
        <w:rPr>
          <w:rFonts w:ascii="Arial" w:eastAsia="Microsoft Sans Serif" w:hAnsi="Arial" w:cs="Arial"/>
          <w:color w:val="000000"/>
          <w:sz w:val="24"/>
          <w:szCs w:val="24"/>
          <w:lang w:eastAsia="pl-PL"/>
        </w:rPr>
        <w:br/>
        <w:t>w takim zakresie, w jakim zostało to spowodowane działaniem siły wyższej. Przez siłę wyższą rozumie się zdarzenia zewnętrzne, niezależne od Stron i niemożliwe do przewidzenia, takie jak w szczególności: wojna, pożar, epidemia, powódź, blokady komunikacyjne o charakterze ponadregionalnym, kataklizmy społeczne albo katastrofy budowli lub budynków. W przypadku wystąpienia siły wyższej Strona, która uzyskała taką informację poinformuje niezwłocznie drugą Stronę o niemożności wykonania swoich zobowiązań wynikających z umowy oraz uzgodni z drugą Stroną podjęcie ewentualnych środków w celu usunięcia skutków działania siły wyższej. Ciężar dowodu niewykonania zobowiązania z powodu siły wyższej obciąża Stronę, która powołuje się na siłę wyższą.</w:t>
      </w:r>
    </w:p>
    <w:p w14:paraId="655A9C88" w14:textId="77777777" w:rsidR="00AE1A8C" w:rsidRDefault="00AE1A8C" w:rsidP="00AE1A8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033E838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7. PRAWA I OBOWIĄZKI</w:t>
      </w:r>
    </w:p>
    <w:p w14:paraId="42609984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EE2962" w14:textId="77777777" w:rsidR="00AE1A8C" w:rsidRDefault="00AE1A8C" w:rsidP="00AE1A8C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Zamawiający, w okresie obowiązywania umowy, może powiększyć ilość zamawianego przedmiotu umowy, w stosunku do maksymalnej wartości umowy opisanej w § 3 ust. 1 na mocy jednostronnego oświadczenia, jednak nie więcej niż o ………… PLN brutto.</w:t>
      </w:r>
    </w:p>
    <w:p w14:paraId="61B65291" w14:textId="51405755" w:rsidR="00AE1A8C" w:rsidRDefault="00AE1A8C" w:rsidP="00AE1A8C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powiadomi Wykonawcę o skorzystaniu z możliwości, o której mowa </w:t>
      </w:r>
      <w:r w:rsidR="0060454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ust. 1 pocztą elektroniczną na adres: ……………………………..…… lub telefonicznie.</w:t>
      </w:r>
    </w:p>
    <w:p w14:paraId="2A8A66D5" w14:textId="77777777" w:rsidR="00AE1A8C" w:rsidRDefault="00AE1A8C" w:rsidP="00AE1A8C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skorzystania przez Zamawiającego z powiększenia ilości zamawianego przedmiotu umowy, rozliczenie nastąpi przy zastosowaniu ceny jednostkowej brutto zgodnej z ofertą Wykonawcy z dnia ………….…. r. </w:t>
      </w:r>
    </w:p>
    <w:p w14:paraId="1A97D146" w14:textId="77777777" w:rsidR="00AE1A8C" w:rsidRDefault="00AE1A8C" w:rsidP="00AE1A8C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Skorzystanie z powiększenia ilości realizowanych usług może nastąpić w przypadku zwiększonego zapotrzebowania na przedmiot zamówienia.</w:t>
      </w:r>
    </w:p>
    <w:p w14:paraId="4D442061" w14:textId="77777777" w:rsidR="00AE1A8C" w:rsidRDefault="00AE1A8C" w:rsidP="00AE1A8C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praw i obowiązków Wykonawcy oraz Zamawiającego, a także zasad rozliczania wynikających z powiększenia ilości zamawianego przedmiotu umowy, zastosowanie mają w całości postanowienia niniejszej umowy.</w:t>
      </w:r>
    </w:p>
    <w:p w14:paraId="499AFAAF" w14:textId="77777777" w:rsidR="00AE1A8C" w:rsidRDefault="00AE1A8C" w:rsidP="00AE1A8C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szczególnie uzasadnionych wypadkach Zamawiający zastrzega sobie prawo do zamówienia kompozycji kwiatowej  z pominięciem umowy.</w:t>
      </w:r>
    </w:p>
    <w:p w14:paraId="598FF66C" w14:textId="77777777" w:rsidR="00AE1A8C" w:rsidRDefault="00AE1A8C" w:rsidP="00AE1A8C">
      <w:pPr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ED67D4" w14:textId="77777777" w:rsidR="00AE1A8C" w:rsidRDefault="00AE1A8C" w:rsidP="00AE1A8C">
      <w:pPr>
        <w:spacing w:after="0" w:line="276" w:lineRule="auto"/>
        <w:ind w:right="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 8.TERMIN WYKONANIA</w:t>
      </w:r>
    </w:p>
    <w:p w14:paraId="68B4D447" w14:textId="77777777" w:rsidR="00AE1A8C" w:rsidRDefault="00AE1A8C" w:rsidP="00AE1A8C">
      <w:pPr>
        <w:spacing w:after="0" w:line="276" w:lineRule="auto"/>
        <w:ind w:right="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7C40A4B3" w14:textId="7547E28B" w:rsidR="00AE1A8C" w:rsidRDefault="00AE1A8C" w:rsidP="00AE1A8C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Umowa zostaje zawarta na czas określony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od dnia zawarcia (lecz nie wcześniej niż od dnia </w:t>
      </w:r>
      <w:r w:rsidR="00604547">
        <w:rPr>
          <w:rFonts w:ascii="Arial" w:eastAsia="Times New Roman" w:hAnsi="Arial" w:cs="Arial"/>
          <w:b/>
          <w:sz w:val="24"/>
          <w:szCs w:val="24"/>
          <w:lang w:eastAsia="pl-PL"/>
        </w:rPr>
        <w:t>15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60454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.2023 r.) do dnia 31 stycznia 2023 r. </w:t>
      </w:r>
    </w:p>
    <w:p w14:paraId="56FB5000" w14:textId="77777777" w:rsidR="00AE1A8C" w:rsidRDefault="00AE1A8C" w:rsidP="00AE1A8C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0238FC47" w14:textId="77777777" w:rsidR="00AE1A8C" w:rsidRDefault="00AE1A8C" w:rsidP="00AE1A8C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Ewentualne spory będą rozstrzygane przez sądy powszechne, właściwe dla siedziby Zamawiającego.</w:t>
      </w:r>
    </w:p>
    <w:p w14:paraId="5F32CEF6" w14:textId="77777777" w:rsidR="00AE1A8C" w:rsidRDefault="00AE1A8C" w:rsidP="00AE1A8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3AA2CA" w14:textId="77777777" w:rsidR="00AE1A8C" w:rsidRDefault="00AE1A8C" w:rsidP="00AE1A8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9.INNE</w:t>
      </w:r>
    </w:p>
    <w:p w14:paraId="5383EDAF" w14:textId="77777777" w:rsidR="00AE1A8C" w:rsidRDefault="00AE1A8C" w:rsidP="00AE1A8C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Umowę sporządzono w dwóch jednobrzmiących egzemplarzach, po jednym dla każdej ze stron.</w:t>
      </w:r>
    </w:p>
    <w:p w14:paraId="0742254D" w14:textId="77777777" w:rsidR="00AE1A8C" w:rsidRDefault="00AE1A8C" w:rsidP="00AE1A8C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Integralną część umowy stanowi załącznik z wykazem asortymentu, szacunkowych ilości oraz cen.</w:t>
      </w:r>
    </w:p>
    <w:p w14:paraId="0F9D9C78" w14:textId="77777777" w:rsidR="00AE1A8C" w:rsidRDefault="00AE1A8C" w:rsidP="00AE1A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88627D" w14:textId="77777777" w:rsidR="00AE1A8C" w:rsidRDefault="00AE1A8C" w:rsidP="00AE1A8C">
      <w:pPr>
        <w:tabs>
          <w:tab w:val="center" w:pos="2268"/>
          <w:tab w:val="center" w:pos="7655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ZAMAWIAJĄCY: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>WYKONAWCA:</w:t>
      </w:r>
    </w:p>
    <w:p w14:paraId="07372669" w14:textId="77777777" w:rsidR="00AE1A8C" w:rsidRDefault="00AE1A8C" w:rsidP="00AE1A8C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9C94B2E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26927849"/>
    </w:p>
    <w:p w14:paraId="6A561706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BE2FED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415C68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082DC4C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4A1346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Dział 750, Rozdział:</w:t>
      </w:r>
    </w:p>
    <w:p w14:paraId="3FD218BB" w14:textId="1FCF3A53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- 750</w:t>
      </w:r>
      <w:r w:rsidR="00604547">
        <w:rPr>
          <w:rFonts w:ascii="Arial" w:eastAsia="Calibri" w:hAnsi="Arial" w:cs="Arial"/>
          <w:sz w:val="24"/>
          <w:szCs w:val="24"/>
        </w:rPr>
        <w:t>22</w:t>
      </w:r>
      <w:r>
        <w:rPr>
          <w:rFonts w:ascii="Arial" w:eastAsia="Calibri" w:hAnsi="Arial" w:cs="Arial"/>
          <w:sz w:val="24"/>
          <w:szCs w:val="24"/>
        </w:rPr>
        <w:t>, § 4210 (</w:t>
      </w:r>
      <w:r w:rsidR="00604547">
        <w:rPr>
          <w:rFonts w:ascii="Arial" w:eastAsia="Calibri" w:hAnsi="Arial" w:cs="Arial"/>
          <w:sz w:val="24"/>
          <w:szCs w:val="24"/>
        </w:rPr>
        <w:t>BRM i RO</w:t>
      </w:r>
      <w:r>
        <w:rPr>
          <w:rFonts w:ascii="Arial" w:eastAsia="Calibri" w:hAnsi="Arial" w:cs="Arial"/>
          <w:sz w:val="24"/>
          <w:szCs w:val="24"/>
        </w:rPr>
        <w:t>)</w:t>
      </w:r>
    </w:p>
    <w:p w14:paraId="7A0B8F87" w14:textId="77777777" w:rsidR="00AE1A8C" w:rsidRDefault="00AE1A8C" w:rsidP="00AE1A8C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bottomFromText="160" w:vertAnchor="page" w:horzAnchor="margin" w:tblpY="138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189"/>
        <w:gridCol w:w="687"/>
        <w:gridCol w:w="727"/>
        <w:gridCol w:w="1061"/>
        <w:gridCol w:w="836"/>
        <w:gridCol w:w="1048"/>
      </w:tblGrid>
      <w:tr w:rsidR="00AE1A8C" w14:paraId="4C4A7513" w14:textId="77777777" w:rsidTr="00B21941">
        <w:trPr>
          <w:trHeight w:val="4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bookmarkEnd w:id="0"/>
          <w:p w14:paraId="288E26D4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4655C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Opis przedmiotu zamówienia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616C2A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ilość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(w szt.)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56E9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cena w PLN netto za szt.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DF58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podatek VAT w %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D60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cena w PLN brutto za szt.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1903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 w PLN brutto</w:t>
            </w:r>
          </w:p>
        </w:tc>
      </w:tr>
      <w:tr w:rsidR="00AE1A8C" w14:paraId="4CB209A6" w14:textId="77777777" w:rsidTr="00B21941">
        <w:trPr>
          <w:trHeight w:val="39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2820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1</w:t>
            </w:r>
          </w:p>
        </w:tc>
        <w:tc>
          <w:tcPr>
            <w:tcW w:w="2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5BD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5601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1F08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85C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B52F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BE45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kol. 7</w:t>
            </w:r>
          </w:p>
        </w:tc>
      </w:tr>
      <w:tr w:rsidR="00AE1A8C" w14:paraId="3BECDE71" w14:textId="77777777" w:rsidTr="00B21941">
        <w:trPr>
          <w:trHeight w:val="28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0210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11B11" w14:textId="10B151BB" w:rsidR="00AE1A8C" w:rsidRDefault="00B2194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19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Wiązanka okolicznościowa na igliwiu z 11 kwiatów + dekoracja + szarfa w barwach miasta lub w barwach Polski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3A9" w14:textId="7D991B64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B219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73B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4E4C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79B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8E2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</w:tr>
      <w:tr w:rsidR="00AE1A8C" w14:paraId="1D7DFF09" w14:textId="77777777" w:rsidTr="00B21941">
        <w:trPr>
          <w:trHeight w:val="285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4D0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0848" w14:textId="1A026DAA" w:rsidR="00AE1A8C" w:rsidRDefault="00B2194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19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Bukiet okolicznościowy z 9 kwiatów (róże lub goździki) + dekoracja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9F41" w14:textId="6A35D777" w:rsidR="00AE1A8C" w:rsidRDefault="00B2194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AE1A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612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08FE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3B1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68B7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</w:tr>
      <w:tr w:rsidR="00AE1A8C" w14:paraId="54E1D73D" w14:textId="77777777" w:rsidTr="00B21941">
        <w:trPr>
          <w:trHeight w:val="27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CBD9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1F38F" w14:textId="48EE1BAB" w:rsidR="00AE1A8C" w:rsidRDefault="00B2194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19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Wieniec okolicznościowy na igliwiu z 40 kwiatów, dodatki dekoracyjno – wypełniające, szarfa w barwach miasta, lub w barwach Polski – z napisem określonym przez Zamawiającego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A9D6" w14:textId="71A84118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B219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E5E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1E02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EEBF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DBD2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</w:tr>
      <w:tr w:rsidR="00AE1A8C" w14:paraId="4ABEA868" w14:textId="77777777" w:rsidTr="00B21941">
        <w:trPr>
          <w:trHeight w:val="300"/>
        </w:trPr>
        <w:tc>
          <w:tcPr>
            <w:tcW w:w="44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bottom"/>
            <w:hideMark/>
          </w:tcPr>
          <w:p w14:paraId="27738D58" w14:textId="77777777" w:rsidR="00AE1A8C" w:rsidRDefault="00AE1A8C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cena oferty w PLN brutto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14:paraId="1702352C" w14:textId="77777777" w:rsidR="00AE1A8C" w:rsidRDefault="00AE1A8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0,00 zł</w:t>
            </w:r>
          </w:p>
        </w:tc>
      </w:tr>
    </w:tbl>
    <w:p w14:paraId="0F4F8C4E" w14:textId="77777777" w:rsidR="00AE1A8C" w:rsidRDefault="00AE1A8C" w:rsidP="00AE1A8C">
      <w:pPr>
        <w:spacing w:line="276" w:lineRule="auto"/>
        <w:rPr>
          <w:rFonts w:ascii="Arial" w:hAnsi="Arial" w:cs="Arial"/>
          <w:sz w:val="24"/>
          <w:szCs w:val="24"/>
        </w:rPr>
      </w:pPr>
    </w:p>
    <w:p w14:paraId="21A42845" w14:textId="77777777" w:rsidR="006D0256" w:rsidRDefault="006D0256"/>
    <w:sectPr w:rsidR="006D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A59"/>
    <w:multiLevelType w:val="hybridMultilevel"/>
    <w:tmpl w:val="BE2664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3F67EE"/>
    <w:multiLevelType w:val="hybridMultilevel"/>
    <w:tmpl w:val="BCB63A4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6256865"/>
    <w:multiLevelType w:val="singleLevel"/>
    <w:tmpl w:val="035067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09E2A0B"/>
    <w:multiLevelType w:val="hybridMultilevel"/>
    <w:tmpl w:val="693EE8AA"/>
    <w:lvl w:ilvl="0" w:tplc="CD1C33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42476931"/>
    <w:multiLevelType w:val="hybridMultilevel"/>
    <w:tmpl w:val="7AC0898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421593E"/>
    <w:multiLevelType w:val="singleLevel"/>
    <w:tmpl w:val="A07E9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454705C4"/>
    <w:multiLevelType w:val="hybridMultilevel"/>
    <w:tmpl w:val="CFB007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35406"/>
    <w:multiLevelType w:val="hybridMultilevel"/>
    <w:tmpl w:val="AFDE5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31D4C"/>
    <w:multiLevelType w:val="hybridMultilevel"/>
    <w:tmpl w:val="3D1CE3A8"/>
    <w:name w:val="WW8Num14"/>
    <w:lvl w:ilvl="0" w:tplc="04150011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DB2A20"/>
    <w:multiLevelType w:val="hybridMultilevel"/>
    <w:tmpl w:val="76B477C0"/>
    <w:lvl w:ilvl="0" w:tplc="999EC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53274"/>
    <w:multiLevelType w:val="hybridMultilevel"/>
    <w:tmpl w:val="9932B718"/>
    <w:lvl w:ilvl="0" w:tplc="8F8463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41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828923">
    <w:abstractNumId w:val="5"/>
    <w:lvlOverride w:ilvl="0">
      <w:startOverride w:val="1"/>
    </w:lvlOverride>
  </w:num>
  <w:num w:numId="3" w16cid:durableId="2006391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142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443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191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586084">
    <w:abstractNumId w:val="2"/>
    <w:lvlOverride w:ilvl="0">
      <w:startOverride w:val="1"/>
    </w:lvlOverride>
  </w:num>
  <w:num w:numId="8" w16cid:durableId="13282887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533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61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28592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E7"/>
    <w:rsid w:val="00604547"/>
    <w:rsid w:val="006D0256"/>
    <w:rsid w:val="00A954E7"/>
    <w:rsid w:val="00AE1A8C"/>
    <w:rsid w:val="00B21941"/>
    <w:rsid w:val="00B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E2D1"/>
  <w15:chartTrackingRefBased/>
  <w15:docId w15:val="{1A9BD006-6AAC-4AA2-9150-65EE95ED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A8C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1A8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a num Znak,Akapit z list¹ Znak"/>
    <w:link w:val="Akapitzlist"/>
    <w:uiPriority w:val="34"/>
    <w:locked/>
    <w:rsid w:val="00AE1A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aliases w:val="Lista num,Akapit z list¹"/>
    <w:basedOn w:val="Normalny"/>
    <w:link w:val="AkapitzlistZnak"/>
    <w:uiPriority w:val="34"/>
    <w:qFormat/>
    <w:rsid w:val="00AE1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0"/>
      <w:lang w:val="x-none" w:eastAsia="x-none"/>
      <w14:ligatures w14:val="standardContextual"/>
    </w:rPr>
  </w:style>
  <w:style w:type="paragraph" w:customStyle="1" w:styleId="FR2">
    <w:name w:val="FR2"/>
    <w:uiPriority w:val="99"/>
    <w:rsid w:val="00AE1A8C"/>
    <w:pPr>
      <w:widowControl w:val="0"/>
      <w:snapToGrid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basedOn w:val="Normalny"/>
    <w:uiPriority w:val="99"/>
    <w:rsid w:val="00AE1A8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m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Blicharska Anna</dc:creator>
  <cp:keywords/>
  <dc:description/>
  <cp:lastModifiedBy>Blicharska Anna</cp:lastModifiedBy>
  <cp:revision>6</cp:revision>
  <dcterms:created xsi:type="dcterms:W3CDTF">2023-04-24T11:18:00Z</dcterms:created>
  <dcterms:modified xsi:type="dcterms:W3CDTF">2023-05-16T11:56:00Z</dcterms:modified>
</cp:coreProperties>
</file>